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70" w:rsidRDefault="00626E70"/>
    <w:p w:rsidR="00626E70" w:rsidRDefault="00626E70"/>
    <w:p w:rsidR="00626E70" w:rsidRDefault="00752A82">
      <w:pPr>
        <w:jc w:val="right"/>
      </w:pPr>
      <w:r>
        <w:rPr>
          <w:rFonts w:ascii="宋体" w:hAnsi="宋体" w:cs="宋体" w:hint="eastAsia"/>
          <w:color w:val="000000"/>
        </w:rPr>
        <w:t>教处字</w:t>
      </w:r>
      <w:r>
        <w:rPr>
          <w:rFonts w:ascii="宋体" w:hAnsi="宋体" w:cs="宋体" w:hint="eastAsia"/>
          <w:color w:val="000000"/>
        </w:rPr>
        <w:t>[202</w:t>
      </w:r>
      <w:r w:rsidR="00647F46">
        <w:rPr>
          <w:rFonts w:ascii="宋体" w:hAnsi="宋体" w:cs="宋体" w:hint="eastAsia"/>
          <w:color w:val="000000"/>
        </w:rPr>
        <w:t>2</w:t>
      </w:r>
      <w:r>
        <w:rPr>
          <w:rFonts w:ascii="宋体" w:hAnsi="宋体" w:cs="宋体" w:hint="eastAsia"/>
          <w:color w:val="000000"/>
        </w:rPr>
        <w:t>]</w:t>
      </w:r>
      <w:r w:rsidR="00FF178B">
        <w:rPr>
          <w:rFonts w:ascii="宋体" w:hAnsi="宋体" w:cs="宋体" w:hint="eastAsia"/>
          <w:color w:val="000000"/>
        </w:rPr>
        <w:t xml:space="preserve"> 57</w:t>
      </w:r>
      <w:r>
        <w:rPr>
          <w:rFonts w:ascii="宋体" w:hAnsi="宋体" w:cs="宋体" w:hint="eastAsia"/>
          <w:color w:val="000000"/>
        </w:rPr>
        <w:t>号</w:t>
      </w:r>
    </w:p>
    <w:p w:rsidR="00626E70" w:rsidRDefault="001B731E">
      <w:r>
        <w:rPr>
          <w:rFonts w:ascii="宋体" w:eastAsia="宋体" w:hAnsi="宋体" w:cs="宋体"/>
          <w:b/>
          <w:bCs/>
        </w:rPr>
        <w:pict>
          <v:line id="_x0000_s1026" style="position:absolute;left:0;text-align:left;z-index:-251655168;mso-position-vertical-relative:page" from="6.75pt,165.15pt" to="444.4pt,166.6pt" o:gfxdata="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UUnhtYAAAAKAQAADwAAAAAAAAABACAAAAAiAAAAZHJzL2Rvd25yZXYueG1sUEsBAhQAFAAAAAgA&#10;h07iQGysNRXuAQAAvQMAAA4AAAAAAAAAAQAgAAAAJQEAAGRycy9lMm9Eb2MueG1sUEsFBgAAAAAG&#10;AAYAWQEAAIUFAAAAAA==&#10;" o:allowoverlap="f" strokecolor="red" strokeweight="2.25pt">
            <w10:wrap type="square" anchory="page"/>
            <w10:anchorlock/>
          </v:line>
        </w:pict>
      </w:r>
      <w:r>
        <w:rPr>
          <w:rFonts w:ascii="宋体" w:eastAsia="宋体" w:hAnsi="宋体" w:cs="宋体"/>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4.3pt;margin-top:80.25pt;width:366pt;height:70.85pt;z-index:-251658240;mso-position-vertical-relative:page" wrapcoords="13424 18 13424 48 854 50 835 266 820 1755 803 3109 185 3111 371 3644 793 3646 744 5953 253 5955 438 6488 734 6490 720 7183 698 7844 674 8472 645 8975 67 8977 253 9600 624 9602 605 10169 577 10720 548 11255 518 11772 487 12271 455 12754 422 13219 388 13666 352 14096 316 14509 278 14905 240 15283 200 15644 160 15987 118 16313 65 16716 56 16938 101 17155 454 17157 454 17172 320 17422 305 17622 312 17866 345 18577 447 19644 747 19646 770 19705 803 19915 831 20155 863 20573 879 20889 890 21237 971 21511 5052 21513 5049 21539 7405 21541 7417 21600 7433 21600 7433 21601 19524 21599 19620 21100 19675 20837 21422 20835 21439 20618 21439 20248 21443 19898 21452 19568 21465 19257 21481 18965 21502 18693 21528 18441 21557 18208 21563 17978 21540 17761 21501 17424 21444 16936 21445 16866 21521 12050 21529 11535 21530 11478 21530 11385 21531 11373 21531 11367 21547 11158 21559 10911 21566 10645 21568 10359 21565 10053 21557 9728 21527 9726 21544 9399 21527 9079 21509 8768 21488 8468 21465 8177 21440 7896 21412 7625 21382 7363 21350 7111 21315 6869 21279 6637 21239 6415 21198 6202 21154 5999 21043 5801 20772 5799 20992 4730 20992 1428 21032 1227 21051 981 21051 624 20973 384 20756 89 14367 87 14341 40 13457 38 13440 18 13424 18" o:allowoverlap="f" fillcolor="red" strokecolor="red" strokeweight="1pt">
            <v:textpath style="font-family:&quot;方正小标宋简体&quot;;font-size:80pt;v-text-spacing:1.5;v-same-letter-heights:t" trim="t" fitpath="t" string="泰山学院教务处"/>
            <w10:wrap type="tight" anchory="page"/>
            <w10:anchorlock/>
          </v:shape>
        </w:pict>
      </w:r>
    </w:p>
    <w:p w:rsidR="00626E70" w:rsidRDefault="00752A8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关于进一步做好202</w:t>
      </w:r>
      <w:r w:rsidR="00647F46">
        <w:rPr>
          <w:rFonts w:ascii="方正小标宋简体" w:eastAsia="方正小标宋简体" w:hint="eastAsia"/>
          <w:sz w:val="44"/>
          <w:szCs w:val="44"/>
        </w:rPr>
        <w:t>3</w:t>
      </w:r>
      <w:r>
        <w:rPr>
          <w:rFonts w:ascii="方正小标宋简体" w:eastAsia="方正小标宋简体" w:hint="eastAsia"/>
          <w:sz w:val="44"/>
          <w:szCs w:val="44"/>
        </w:rPr>
        <w:t>届本科毕业论文（设计）工作的通知</w:t>
      </w:r>
    </w:p>
    <w:p w:rsidR="00626E70" w:rsidRDefault="00626E70">
      <w:pPr>
        <w:spacing w:line="560" w:lineRule="exact"/>
      </w:pPr>
    </w:p>
    <w:p w:rsidR="00626E70" w:rsidRDefault="00752A82">
      <w:pPr>
        <w:spacing w:line="580" w:lineRule="exact"/>
        <w:rPr>
          <w:rFonts w:ascii="仿宋_GB2312" w:hAnsi="仿宋_GB2312" w:cs="仿宋_GB2312"/>
          <w:b/>
          <w:bCs/>
        </w:rPr>
      </w:pPr>
      <w:r>
        <w:rPr>
          <w:rFonts w:ascii="仿宋_GB2312" w:hAnsi="仿宋_GB2312" w:cs="仿宋_GB2312" w:hint="eastAsia"/>
          <w:b/>
          <w:bCs/>
        </w:rPr>
        <w:t>各二级学院：</w:t>
      </w:r>
    </w:p>
    <w:p w:rsidR="00626E70" w:rsidRDefault="00752A82" w:rsidP="00714E2B">
      <w:pPr>
        <w:spacing w:line="580" w:lineRule="exact"/>
        <w:ind w:firstLineChars="200" w:firstLine="632"/>
        <w:rPr>
          <w:rFonts w:ascii="仿宋_GB2312" w:hAnsi="仿宋_GB2312" w:cs="仿宋_GB2312"/>
        </w:rPr>
      </w:pPr>
      <w:r>
        <w:rPr>
          <w:rFonts w:ascii="仿宋_GB2312" w:hAnsi="仿宋_GB2312" w:cs="仿宋_GB2312" w:hint="eastAsia"/>
        </w:rPr>
        <w:t>根据教育部《本科毕业论文（设计）抽检办法（试行）》（教督〔2020〕5号），从202</w:t>
      </w:r>
      <w:r w:rsidR="00D94F73">
        <w:rPr>
          <w:rFonts w:ascii="仿宋_GB2312" w:hAnsi="仿宋_GB2312" w:cs="仿宋_GB2312" w:hint="eastAsia"/>
        </w:rPr>
        <w:t>2</w:t>
      </w:r>
      <w:r>
        <w:rPr>
          <w:rFonts w:ascii="仿宋_GB2312" w:hAnsi="仿宋_GB2312" w:cs="仿宋_GB2312" w:hint="eastAsia"/>
        </w:rPr>
        <w:t>年开始抽检</w:t>
      </w:r>
      <w:r w:rsidR="00D94F73">
        <w:rPr>
          <w:rFonts w:ascii="仿宋_GB2312" w:hAnsi="仿宋_GB2312" w:cs="仿宋_GB2312" w:hint="eastAsia"/>
        </w:rPr>
        <w:t>本科</w:t>
      </w:r>
      <w:r>
        <w:rPr>
          <w:rFonts w:ascii="仿宋_GB2312" w:hAnsi="仿宋_GB2312" w:cs="仿宋_GB2312" w:hint="eastAsia"/>
        </w:rPr>
        <w:t>毕业论文（设计），抽检结果将作为本科教育教学评估、</w:t>
      </w:r>
      <w:r w:rsidR="00FC14ED">
        <w:rPr>
          <w:rFonts w:ascii="仿宋_GB2312" w:hAnsi="仿宋_GB2312" w:cs="仿宋_GB2312" w:hint="eastAsia"/>
        </w:rPr>
        <w:t>高校分类考核、</w:t>
      </w:r>
      <w:r>
        <w:rPr>
          <w:rFonts w:ascii="仿宋_GB2312" w:hAnsi="仿宋_GB2312" w:cs="仿宋_GB2312" w:hint="eastAsia"/>
        </w:rPr>
        <w:t>一流本科专业建设、本科专业认证以及专业建设经费投入等教育资源配置的重要参考依据；另外，在山东省教育厅、财政厅《关于推进应用型本科高校建设的指导意见》（</w:t>
      </w:r>
      <w:proofErr w:type="gramStart"/>
      <w:r>
        <w:rPr>
          <w:rFonts w:ascii="仿宋_GB2312" w:hAnsi="仿宋_GB2312" w:cs="仿宋_GB2312" w:hint="eastAsia"/>
        </w:rPr>
        <w:t>鲁教高字</w:t>
      </w:r>
      <w:proofErr w:type="gramEnd"/>
      <w:r>
        <w:rPr>
          <w:rFonts w:ascii="仿宋_GB2312" w:hAnsi="仿宋_GB2312" w:cs="仿宋_GB2312" w:hint="eastAsia"/>
        </w:rPr>
        <w:t>[2020]2号）文中明确规定“毕业设计（论文）在实验实习、行业一线和社会实践中完成的占比理工类专业不低于90%，人文社科类专业不低于60%”，因此毕业论文（设计）选题对我校应用型大学建设有着重要影响。为进一步做好20</w:t>
      </w:r>
      <w:r w:rsidR="00D94F73">
        <w:rPr>
          <w:rFonts w:ascii="仿宋_GB2312" w:hAnsi="仿宋_GB2312" w:cs="仿宋_GB2312" w:hint="eastAsia"/>
        </w:rPr>
        <w:t>23</w:t>
      </w:r>
      <w:r>
        <w:rPr>
          <w:rFonts w:ascii="仿宋_GB2312" w:hAnsi="仿宋_GB2312" w:cs="仿宋_GB2312" w:hint="eastAsia"/>
        </w:rPr>
        <w:t>届本科毕业论文（设计）工作，提高毕业论文（设计）的质量，促进我校应用型大学建设，现将有关工作要求通知如下：</w:t>
      </w:r>
    </w:p>
    <w:p w:rsidR="00714E2B" w:rsidRDefault="00714E2B" w:rsidP="00714E2B">
      <w:pPr>
        <w:spacing w:line="580" w:lineRule="exact"/>
        <w:ind w:firstLineChars="200" w:firstLine="632"/>
        <w:rPr>
          <w:rFonts w:ascii="仿宋_GB2312" w:hAnsi="仿宋_GB2312" w:cs="仿宋_GB2312"/>
        </w:rPr>
      </w:pPr>
    </w:p>
    <w:p w:rsidR="00626E70" w:rsidRDefault="00752A82">
      <w:pPr>
        <w:spacing w:line="580" w:lineRule="exact"/>
        <w:ind w:firstLineChars="200" w:firstLine="632"/>
        <w:rPr>
          <w:rFonts w:ascii="黑体" w:eastAsia="黑体" w:hAnsi="黑体" w:cs="黑体"/>
        </w:rPr>
      </w:pPr>
      <w:r>
        <w:rPr>
          <w:rFonts w:ascii="黑体" w:eastAsia="黑体" w:hAnsi="黑体" w:cs="黑体" w:hint="eastAsia"/>
        </w:rPr>
        <w:lastRenderedPageBreak/>
        <w:t>一、做好组织动员</w:t>
      </w:r>
    </w:p>
    <w:p w:rsidR="00626E70" w:rsidRDefault="00752A82" w:rsidP="00D94F73">
      <w:pPr>
        <w:spacing w:line="560" w:lineRule="exact"/>
        <w:ind w:firstLineChars="200" w:firstLine="632"/>
        <w:jc w:val="left"/>
        <w:rPr>
          <w:rFonts w:ascii="仿宋_GB2312" w:hAnsi="仿宋_GB2312" w:cs="仿宋_GB2312"/>
        </w:rPr>
      </w:pPr>
      <w:r>
        <w:rPr>
          <w:rFonts w:ascii="仿宋_GB2312" w:hAnsi="仿宋_GB2312" w:cs="仿宋_GB2312" w:hint="eastAsia"/>
        </w:rPr>
        <w:t>各学院要切实加强本科毕业论</w:t>
      </w:r>
      <w:r w:rsidR="003D0518">
        <w:rPr>
          <w:rFonts w:ascii="仿宋_GB2312" w:hAnsi="仿宋_GB2312" w:cs="仿宋_GB2312" w:hint="eastAsia"/>
        </w:rPr>
        <w:t>文（设计）工作的组织和管理，做好宣传动员。各学院可以通过组织专题讲座、</w:t>
      </w:r>
      <w:r>
        <w:rPr>
          <w:rFonts w:ascii="仿宋_GB2312" w:hAnsi="仿宋_GB2312" w:cs="仿宋_GB2312" w:hint="eastAsia"/>
        </w:rPr>
        <w:t>动员会等形式，提高师生对毕业论文（设计）在人才培养过程中的重要意义的认识，充分调动指导教师和学生的积极性。各学院要积极做好《</w:t>
      </w:r>
      <w:bookmarkStart w:id="0" w:name="_Toc338596505"/>
      <w:bookmarkStart w:id="1" w:name="_Toc338597778"/>
      <w:bookmarkStart w:id="2" w:name="_Toc338597993"/>
      <w:r w:rsidR="00F73ED9" w:rsidRPr="00F73ED9">
        <w:rPr>
          <w:rFonts w:ascii="仿宋_GB2312" w:hAnsi="仿宋_GB2312" w:cs="仿宋_GB2312" w:hint="eastAsia"/>
        </w:rPr>
        <w:t>泰山学院毕业论文（设计）管理规定</w:t>
      </w:r>
      <w:bookmarkEnd w:id="0"/>
      <w:bookmarkEnd w:id="1"/>
      <w:bookmarkEnd w:id="2"/>
      <w:r>
        <w:rPr>
          <w:rFonts w:ascii="仿宋_GB2312" w:hAnsi="仿宋_GB2312" w:cs="仿宋_GB2312" w:hint="eastAsia"/>
        </w:rPr>
        <w:t>》</w:t>
      </w:r>
      <w:r w:rsidR="00F73ED9">
        <w:rPr>
          <w:rFonts w:ascii="仿宋_GB2312" w:hAnsi="仿宋_GB2312" w:cs="仿宋_GB2312" w:hint="eastAsia"/>
        </w:rPr>
        <w:t>（泰院政发</w:t>
      </w:r>
      <w:r w:rsidR="00F73ED9">
        <w:rPr>
          <w:rFonts w:ascii="宋体" w:hAnsi="宋体" w:cs="宋体" w:hint="eastAsia"/>
          <w:color w:val="000000"/>
        </w:rPr>
        <w:t>[</w:t>
      </w:r>
      <w:r w:rsidR="00F73ED9">
        <w:rPr>
          <w:rFonts w:ascii="仿宋_GB2312" w:hAnsi="仿宋_GB2312" w:cs="仿宋_GB2312" w:hint="eastAsia"/>
        </w:rPr>
        <w:t>2021</w:t>
      </w:r>
      <w:r w:rsidR="00F73ED9">
        <w:rPr>
          <w:rFonts w:ascii="宋体" w:hAnsi="宋体" w:cs="宋体" w:hint="eastAsia"/>
          <w:color w:val="000000"/>
        </w:rPr>
        <w:t>]</w:t>
      </w:r>
      <w:r w:rsidR="00825F92">
        <w:rPr>
          <w:rFonts w:ascii="仿宋_GB2312" w:hAnsi="仿宋_GB2312" w:cs="仿宋_GB2312" w:hint="eastAsia"/>
        </w:rPr>
        <w:t>69</w:t>
      </w:r>
      <w:r w:rsidR="00F73ED9">
        <w:rPr>
          <w:rFonts w:ascii="仿宋_GB2312" w:hAnsi="仿宋_GB2312" w:cs="仿宋_GB2312" w:hint="eastAsia"/>
        </w:rPr>
        <w:t>号）</w:t>
      </w:r>
      <w:r>
        <w:rPr>
          <w:rFonts w:ascii="仿宋_GB2312" w:hAnsi="仿宋_GB2312" w:cs="仿宋_GB2312" w:hint="eastAsia"/>
        </w:rPr>
        <w:t>的宣传解读工作，明确新形势下毕业论文的新任务、新要求，强化学生质量意识，坚决杜绝学生蒙混过关的侥幸心态。</w:t>
      </w:r>
    </w:p>
    <w:p w:rsidR="00626E70" w:rsidRDefault="00752A82">
      <w:pPr>
        <w:spacing w:line="580" w:lineRule="exact"/>
        <w:ind w:firstLineChars="200" w:firstLine="632"/>
        <w:rPr>
          <w:rFonts w:ascii="黑体" w:eastAsia="黑体" w:hAnsi="黑体" w:cs="黑体"/>
        </w:rPr>
      </w:pPr>
      <w:r>
        <w:rPr>
          <w:rFonts w:ascii="黑体" w:eastAsia="黑体" w:hAnsi="黑体" w:cs="黑体" w:hint="eastAsia"/>
        </w:rPr>
        <w:t>二、加强选题管理</w:t>
      </w:r>
    </w:p>
    <w:p w:rsidR="00626E70" w:rsidRPr="00B873DD" w:rsidRDefault="00752A82" w:rsidP="00B873DD">
      <w:pPr>
        <w:spacing w:line="560" w:lineRule="exact"/>
        <w:ind w:firstLineChars="200" w:firstLine="632"/>
      </w:pPr>
      <w:r>
        <w:rPr>
          <w:rFonts w:ascii="仿宋_GB2312" w:hAnsi="仿宋_GB2312" w:cs="仿宋_GB2312" w:hint="eastAsia"/>
        </w:rPr>
        <w:t>各学院要加强选题检查，查看选题是否符合本专业的培养目标和毕业要求（师范类专业选题要体现师范生综合运用知识解决实际问题的能力；工科专业选题要结合工程实际问题，培养学生的工程意识、协作精神及解决实际问题的能力），是否难易适中、</w:t>
      </w:r>
      <w:r w:rsidR="00F73ED9">
        <w:rPr>
          <w:rFonts w:ascii="仿宋_GB2312" w:hAnsi="仿宋_GB2312" w:cs="仿宋_GB2312" w:hint="eastAsia"/>
        </w:rPr>
        <w:t>工作量适当。</w:t>
      </w:r>
      <w:r>
        <w:rPr>
          <w:rFonts w:ascii="仿宋_GB2312" w:hAnsi="仿宋_GB2312" w:cs="仿宋_GB2312" w:hint="eastAsia"/>
        </w:rPr>
        <w:t>毕业论文（设计）在实验实习、行业一线和社会实践中完成的占比理工类专业</w:t>
      </w:r>
      <w:r w:rsidR="00B873DD">
        <w:rPr>
          <w:rFonts w:ascii="仿宋_GB2312" w:hAnsi="仿宋_GB2312" w:cs="仿宋_GB2312" w:hint="eastAsia"/>
        </w:rPr>
        <w:t>不</w:t>
      </w:r>
      <w:r>
        <w:rPr>
          <w:rFonts w:ascii="仿宋_GB2312" w:hAnsi="仿宋_GB2312" w:cs="仿宋_GB2312" w:hint="eastAsia"/>
        </w:rPr>
        <w:t>低于90%，人文社科类专业</w:t>
      </w:r>
      <w:r w:rsidR="00B873DD">
        <w:rPr>
          <w:rFonts w:ascii="仿宋_GB2312" w:hAnsi="仿宋_GB2312" w:cs="仿宋_GB2312" w:hint="eastAsia"/>
        </w:rPr>
        <w:t>不</w:t>
      </w:r>
      <w:r>
        <w:rPr>
          <w:rFonts w:ascii="仿宋_GB2312" w:hAnsi="仿宋_GB2312" w:cs="仿宋_GB2312" w:hint="eastAsia"/>
        </w:rPr>
        <w:t>低于60%</w:t>
      </w:r>
      <w:r w:rsidR="00AC0481">
        <w:rPr>
          <w:rFonts w:ascii="仿宋_GB2312" w:hAnsi="仿宋_GB2312" w:cs="仿宋_GB2312" w:hint="eastAsia"/>
        </w:rPr>
        <w:t>（为迎接师范专业认证，</w:t>
      </w:r>
      <w:r w:rsidR="00B873DD">
        <w:rPr>
          <w:rFonts w:hint="eastAsia"/>
        </w:rPr>
        <w:t>师范类专业</w:t>
      </w:r>
      <w:r w:rsidR="00B873DD" w:rsidRPr="00FB1020">
        <w:t>要体现</w:t>
      </w:r>
      <w:r w:rsidR="00B873DD">
        <w:rPr>
          <w:rFonts w:hint="eastAsia"/>
        </w:rPr>
        <w:t>学</w:t>
      </w:r>
      <w:r w:rsidR="00B873DD" w:rsidRPr="00FB1020">
        <w:t>生</w:t>
      </w:r>
      <w:r w:rsidR="00B873DD">
        <w:rPr>
          <w:rFonts w:ascii="仿宋_GB2312" w:hint="eastAsia"/>
          <w:color w:val="000000"/>
        </w:rPr>
        <w:t>与基础教育直接相关或者间接相关的选题比例原则上应不低于</w:t>
      </w:r>
      <w:r w:rsidR="00B873DD">
        <w:rPr>
          <w:rFonts w:ascii="仿宋_GB2312" w:hint="eastAsia"/>
          <w:color w:val="000000"/>
          <w:sz w:val="29"/>
          <w:szCs w:val="29"/>
        </w:rPr>
        <w:t>60%</w:t>
      </w:r>
      <w:r w:rsidR="00AC0481">
        <w:rPr>
          <w:rFonts w:ascii="仿宋_GB2312" w:hint="eastAsia"/>
          <w:color w:val="000000"/>
          <w:sz w:val="29"/>
          <w:szCs w:val="29"/>
        </w:rPr>
        <w:t>）</w:t>
      </w:r>
      <w:r w:rsidR="00B873DD">
        <w:rPr>
          <w:rFonts w:hint="eastAsia"/>
        </w:rPr>
        <w:t>。</w:t>
      </w:r>
      <w:r>
        <w:rPr>
          <w:rFonts w:ascii="仿宋_GB2312" w:hAnsi="仿宋_GB2312" w:cs="仿宋_GB2312" w:hint="eastAsia"/>
        </w:rPr>
        <w:t>各学院填写附件统计表格，并</w:t>
      </w:r>
      <w:r w:rsidRPr="00825F92">
        <w:rPr>
          <w:rFonts w:ascii="仿宋_GB2312" w:hAnsi="仿宋_GB2312" w:cs="仿宋_GB2312" w:hint="eastAsia"/>
        </w:rPr>
        <w:t>于</w:t>
      </w:r>
      <w:r w:rsidR="00D94F73">
        <w:rPr>
          <w:rFonts w:ascii="仿宋_GB2312" w:hAnsi="仿宋_GB2312" w:cs="仿宋_GB2312" w:hint="eastAsia"/>
        </w:rPr>
        <w:t>2023年</w:t>
      </w:r>
      <w:r w:rsidR="00B873DD" w:rsidRPr="00825F92">
        <w:rPr>
          <w:rFonts w:ascii="仿宋_GB2312" w:hAnsi="仿宋_GB2312" w:cs="仿宋_GB2312" w:hint="eastAsia"/>
        </w:rPr>
        <w:t>3</w:t>
      </w:r>
      <w:r w:rsidRPr="00825F92">
        <w:rPr>
          <w:rFonts w:ascii="仿宋_GB2312" w:hAnsi="仿宋_GB2312" w:cs="仿宋_GB2312" w:hint="eastAsia"/>
        </w:rPr>
        <w:t>月</w:t>
      </w:r>
      <w:r w:rsidR="00B873DD" w:rsidRPr="00825F92">
        <w:rPr>
          <w:rFonts w:ascii="仿宋_GB2312" w:hAnsi="仿宋_GB2312" w:cs="仿宋_GB2312" w:hint="eastAsia"/>
        </w:rPr>
        <w:t>1</w:t>
      </w:r>
      <w:r w:rsidRPr="00825F92">
        <w:rPr>
          <w:rFonts w:ascii="仿宋_GB2312" w:hAnsi="仿宋_GB2312" w:cs="仿宋_GB2312" w:hint="eastAsia"/>
        </w:rPr>
        <w:t>日前将纸质</w:t>
      </w:r>
      <w:proofErr w:type="gramStart"/>
      <w:r>
        <w:rPr>
          <w:rFonts w:ascii="仿宋_GB2312" w:hAnsi="仿宋_GB2312" w:cs="仿宋_GB2312" w:hint="eastAsia"/>
        </w:rPr>
        <w:t>版送实践</w:t>
      </w:r>
      <w:r w:rsidR="000C4432">
        <w:rPr>
          <w:rFonts w:ascii="仿宋_GB2312" w:hAnsi="仿宋_GB2312" w:cs="仿宋_GB2312" w:hint="eastAsia"/>
        </w:rPr>
        <w:t>教</w:t>
      </w:r>
      <w:proofErr w:type="gramEnd"/>
      <w:r w:rsidR="000C4432">
        <w:rPr>
          <w:rFonts w:ascii="仿宋_GB2312" w:hAnsi="仿宋_GB2312" w:cs="仿宋_GB2312" w:hint="eastAsia"/>
        </w:rPr>
        <w:t>学</w:t>
      </w:r>
      <w:r>
        <w:rPr>
          <w:rFonts w:ascii="仿宋_GB2312" w:hAnsi="仿宋_GB2312" w:cs="仿宋_GB2312" w:hint="eastAsia"/>
        </w:rPr>
        <w:t>科。</w:t>
      </w:r>
    </w:p>
    <w:p w:rsidR="00626E70" w:rsidRDefault="00752A82">
      <w:pPr>
        <w:spacing w:line="580" w:lineRule="exact"/>
        <w:ind w:firstLineChars="200" w:firstLine="632"/>
        <w:rPr>
          <w:rFonts w:ascii="黑体" w:eastAsia="黑体" w:hAnsi="黑体" w:cs="黑体"/>
        </w:rPr>
      </w:pPr>
      <w:r>
        <w:rPr>
          <w:rFonts w:ascii="黑体" w:eastAsia="黑体" w:hAnsi="黑体" w:cs="黑体" w:hint="eastAsia"/>
        </w:rPr>
        <w:t>三、强化过程管理</w:t>
      </w:r>
    </w:p>
    <w:p w:rsidR="00626E70" w:rsidRDefault="00752A82">
      <w:pPr>
        <w:spacing w:line="580" w:lineRule="exact"/>
        <w:ind w:firstLineChars="200" w:firstLine="632"/>
        <w:rPr>
          <w:rFonts w:ascii="仿宋_GB2312" w:hAnsi="仿宋_GB2312" w:cs="仿宋_GB2312"/>
        </w:rPr>
      </w:pPr>
      <w:r>
        <w:rPr>
          <w:rFonts w:ascii="仿宋_GB2312" w:hAnsi="仿宋_GB2312" w:cs="仿宋_GB2312" w:hint="eastAsia"/>
        </w:rPr>
        <w:t>各学院要督促指导老师增强责任意识，明确指导教师职责，确保时间、精力投入。要督促学生合理安排毕业论文写作进度，保证论文写作时间。指导老师要及时掌握学生论文进度，对学生</w:t>
      </w:r>
      <w:r>
        <w:rPr>
          <w:rFonts w:ascii="仿宋_GB2312" w:hAnsi="仿宋_GB2312" w:cs="仿宋_GB2312" w:hint="eastAsia"/>
        </w:rPr>
        <w:lastRenderedPageBreak/>
        <w:t>毕业论文（设计）各个环节进行深入细致的指导，及时帮助学生解决论文写作过程中遇到的困难，鼓励指导老师结合在</w:t>
      </w:r>
      <w:proofErr w:type="gramStart"/>
      <w:r>
        <w:rPr>
          <w:rFonts w:ascii="仿宋_GB2312" w:hAnsi="仿宋_GB2312" w:cs="仿宋_GB2312" w:hint="eastAsia"/>
        </w:rPr>
        <w:t>研</w:t>
      </w:r>
      <w:proofErr w:type="gramEnd"/>
      <w:r>
        <w:rPr>
          <w:rFonts w:ascii="仿宋_GB2312" w:hAnsi="仿宋_GB2312" w:cs="仿宋_GB2312" w:hint="eastAsia"/>
        </w:rPr>
        <w:t>科研课题指导学生毕业论文选题。202</w:t>
      </w:r>
      <w:r w:rsidR="00D94F73">
        <w:rPr>
          <w:rFonts w:ascii="仿宋_GB2312" w:hAnsi="仿宋_GB2312" w:cs="仿宋_GB2312" w:hint="eastAsia"/>
        </w:rPr>
        <w:t>3</w:t>
      </w:r>
      <w:r>
        <w:rPr>
          <w:rFonts w:ascii="仿宋_GB2312" w:hAnsi="仿宋_GB2312" w:cs="仿宋_GB2312" w:hint="eastAsia"/>
        </w:rPr>
        <w:t>届本科毕业论文（设计）工作将</w:t>
      </w:r>
      <w:r w:rsidR="00AC0481">
        <w:rPr>
          <w:rFonts w:ascii="仿宋_GB2312" w:hAnsi="仿宋_GB2312" w:cs="仿宋_GB2312" w:hint="eastAsia"/>
        </w:rPr>
        <w:t>继续</w:t>
      </w:r>
      <w:r>
        <w:rPr>
          <w:rFonts w:ascii="仿宋_GB2312" w:hAnsi="仿宋_GB2312" w:cs="仿宋_GB2312" w:hint="eastAsia"/>
        </w:rPr>
        <w:t>使用“维普毕业论文（设计）管理系统”</w:t>
      </w:r>
      <w:r w:rsidR="00825F92">
        <w:rPr>
          <w:rFonts w:ascii="仿宋_GB2312" w:hAnsi="仿宋_GB2312" w:cs="仿宋_GB2312" w:hint="eastAsia"/>
        </w:rPr>
        <w:t>，系统操作请参见附件3</w:t>
      </w:r>
      <w:r>
        <w:rPr>
          <w:rFonts w:ascii="仿宋_GB2312" w:hAnsi="仿宋_GB2312" w:cs="仿宋_GB2312" w:hint="eastAsia"/>
        </w:rPr>
        <w:t>。</w:t>
      </w:r>
    </w:p>
    <w:p w:rsidR="00805DB8" w:rsidRPr="003D0518" w:rsidRDefault="00805DB8">
      <w:pPr>
        <w:spacing w:line="580" w:lineRule="exact"/>
        <w:ind w:firstLineChars="200" w:firstLine="632"/>
        <w:rPr>
          <w:rFonts w:ascii="仿宋_GB2312" w:hAnsi="仿宋_GB2312" w:cs="仿宋_GB2312"/>
        </w:rPr>
      </w:pPr>
      <w:r w:rsidRPr="003D0518">
        <w:rPr>
          <w:rFonts w:ascii="仿宋_GB2312" w:hAnsi="仿宋_GB2312" w:cs="仿宋_GB2312" w:hint="eastAsia"/>
        </w:rPr>
        <w:t>二级</w:t>
      </w:r>
      <w:r w:rsidRPr="003D0518">
        <w:rPr>
          <w:rFonts w:ascii="仿宋_GB2312" w:hAnsi="仿宋_GB2312" w:cs="仿宋_GB2312"/>
        </w:rPr>
        <w:t>学院是论文工作管理主体，要严格按照《</w:t>
      </w:r>
      <w:r w:rsidRPr="003D0518">
        <w:rPr>
          <w:rFonts w:ascii="仿宋_GB2312" w:hAnsi="仿宋_GB2312" w:cs="仿宋_GB2312" w:hint="eastAsia"/>
        </w:rPr>
        <w:t>泰山学院毕业论文（设计）管理规定</w:t>
      </w:r>
      <w:r w:rsidRPr="003D0518">
        <w:rPr>
          <w:rFonts w:ascii="仿宋_GB2312" w:hAnsi="仿宋_GB2312" w:cs="仿宋_GB2312"/>
        </w:rPr>
        <w:t>》开展各项工作</w:t>
      </w:r>
      <w:r w:rsidR="003D0518" w:rsidRPr="003D0518">
        <w:rPr>
          <w:rFonts w:ascii="仿宋_GB2312" w:hAnsi="仿宋_GB2312" w:cs="仿宋_GB2312" w:hint="eastAsia"/>
        </w:rPr>
        <w:t>，</w:t>
      </w:r>
      <w:r w:rsidRPr="003D0518">
        <w:rPr>
          <w:rFonts w:ascii="仿宋_GB2312" w:hAnsi="仿宋_GB2312" w:cs="仿宋_GB2312"/>
        </w:rPr>
        <w:t>组织各专业制定论文教学大纲，强化论文过程管理、环节管理和流程管理，做到程序规范、标准明确、有据可查。通过调查调研和巡视督导，及时跟进了解工作进展、发现问题予以改进；通过论文</w:t>
      </w:r>
      <w:r w:rsidRPr="003D0518">
        <w:rPr>
          <w:rFonts w:ascii="仿宋_GB2312" w:hAnsi="仿宋_GB2312" w:cs="仿宋_GB2312" w:hint="eastAsia"/>
        </w:rPr>
        <w:t>监督检查</w:t>
      </w:r>
      <w:r w:rsidRPr="003D0518">
        <w:rPr>
          <w:rFonts w:ascii="仿宋_GB2312" w:hAnsi="仿宋_GB2312" w:cs="仿宋_GB2312"/>
        </w:rPr>
        <w:t>，对论文选题现实意义、写作结构安排、内容逻辑构建、专业能力展现以及遵守学术规范等进行考察。确保学院管理到位、教师指导到位、学生投入到位、论文质量保障到位</w:t>
      </w:r>
      <w:r w:rsidR="003D3AE5" w:rsidRPr="003D0518">
        <w:rPr>
          <w:rFonts w:ascii="仿宋_GB2312" w:hAnsi="仿宋_GB2312" w:cs="仿宋_GB2312" w:hint="eastAsia"/>
        </w:rPr>
        <w:t>。</w:t>
      </w:r>
      <w:r w:rsidR="00497A3D">
        <w:rPr>
          <w:rFonts w:ascii="仿宋_GB2312" w:hAnsi="仿宋_GB2312" w:cs="仿宋_GB2312" w:hint="eastAsia"/>
        </w:rPr>
        <w:t>2023年起，二级学院的</w:t>
      </w:r>
      <w:r w:rsidR="003D0518" w:rsidRPr="003D0518">
        <w:rPr>
          <w:rFonts w:ascii="仿宋_GB2312" w:hAnsi="仿宋_GB2312" w:cs="仿宋_GB2312" w:hint="eastAsia"/>
        </w:rPr>
        <w:t>毕业论文在“</w:t>
      </w:r>
      <w:r w:rsidRPr="003D0518">
        <w:rPr>
          <w:rFonts w:ascii="仿宋_GB2312" w:hAnsi="仿宋_GB2312" w:cs="仿宋_GB2312" w:hint="eastAsia"/>
        </w:rPr>
        <w:t>全国本科毕业论文抽检</w:t>
      </w:r>
      <w:r w:rsidR="003D0518" w:rsidRPr="003D0518">
        <w:rPr>
          <w:rFonts w:ascii="仿宋_GB2312" w:hAnsi="仿宋_GB2312" w:cs="仿宋_GB2312" w:hint="eastAsia"/>
        </w:rPr>
        <w:t>”中的结果</w:t>
      </w:r>
      <w:r w:rsidR="003D3AE5" w:rsidRPr="003D0518">
        <w:rPr>
          <w:rFonts w:ascii="仿宋_GB2312" w:hAnsi="仿宋_GB2312" w:cs="仿宋_GB2312" w:hint="eastAsia"/>
        </w:rPr>
        <w:t>，</w:t>
      </w:r>
      <w:r w:rsidR="003D0518" w:rsidRPr="003D0518">
        <w:rPr>
          <w:rFonts w:ascii="仿宋_GB2312" w:hAnsi="仿宋_GB2312" w:cs="仿宋_GB2312" w:hint="eastAsia"/>
        </w:rPr>
        <w:t>将</w:t>
      </w:r>
      <w:r w:rsidR="00497A3D">
        <w:rPr>
          <w:rFonts w:ascii="仿宋_GB2312" w:hAnsi="仿宋_GB2312" w:cs="仿宋_GB2312" w:hint="eastAsia"/>
        </w:rPr>
        <w:t>作为</w:t>
      </w:r>
      <w:r w:rsidR="003D3AE5" w:rsidRPr="003D0518">
        <w:rPr>
          <w:rFonts w:ascii="仿宋_GB2312" w:hAnsi="仿宋_GB2312" w:cs="仿宋_GB2312" w:hint="eastAsia"/>
        </w:rPr>
        <w:t>“二级学院教学工作评价”考核</w:t>
      </w:r>
      <w:r w:rsidR="003D0518" w:rsidRPr="003D0518">
        <w:rPr>
          <w:rFonts w:ascii="仿宋_GB2312" w:hAnsi="仿宋_GB2312" w:cs="仿宋_GB2312" w:hint="eastAsia"/>
        </w:rPr>
        <w:t>中</w:t>
      </w:r>
      <w:r w:rsidR="00497A3D">
        <w:rPr>
          <w:rFonts w:ascii="仿宋_GB2312" w:hAnsi="仿宋_GB2312" w:cs="仿宋_GB2312" w:hint="eastAsia"/>
        </w:rPr>
        <w:t>的重要参考</w:t>
      </w:r>
      <w:bookmarkStart w:id="3" w:name="_GoBack"/>
      <w:bookmarkEnd w:id="3"/>
      <w:r w:rsidR="003D3AE5" w:rsidRPr="003D0518">
        <w:rPr>
          <w:rFonts w:ascii="仿宋_GB2312" w:hAnsi="仿宋_GB2312" w:cs="仿宋_GB2312" w:hint="eastAsia"/>
        </w:rPr>
        <w:t>。</w:t>
      </w:r>
    </w:p>
    <w:p w:rsidR="00626E70" w:rsidRDefault="00752A82">
      <w:pPr>
        <w:spacing w:line="580" w:lineRule="exact"/>
        <w:ind w:firstLineChars="200" w:firstLine="632"/>
        <w:rPr>
          <w:rFonts w:ascii="黑体" w:eastAsia="黑体" w:hAnsi="黑体" w:cs="黑体"/>
        </w:rPr>
      </w:pPr>
      <w:r>
        <w:rPr>
          <w:rFonts w:ascii="黑体" w:eastAsia="黑体" w:hAnsi="黑体" w:cs="黑体" w:hint="eastAsia"/>
        </w:rPr>
        <w:t>四、加强诚信教育</w:t>
      </w:r>
    </w:p>
    <w:p w:rsidR="00626E70" w:rsidRDefault="00752A82">
      <w:pPr>
        <w:spacing w:line="580" w:lineRule="exact"/>
        <w:ind w:firstLineChars="200" w:firstLine="632"/>
        <w:rPr>
          <w:rFonts w:ascii="仿宋_GB2312" w:hAnsi="仿宋_GB2312" w:cs="仿宋_GB2312"/>
        </w:rPr>
      </w:pPr>
      <w:r>
        <w:rPr>
          <w:rFonts w:ascii="仿宋_GB2312" w:hAnsi="仿宋_GB2312" w:cs="仿宋_GB2312" w:hint="eastAsia"/>
        </w:rPr>
        <w:t>各学院要加强对学生学术诚信及学术道德规范的宣传教育工作，弘扬科学精神，落实立德树人根本任务。</w:t>
      </w:r>
      <w:proofErr w:type="gramStart"/>
      <w:r>
        <w:rPr>
          <w:rFonts w:ascii="仿宋_GB2312" w:hAnsi="仿宋_GB2312" w:cs="仿宋_GB2312" w:hint="eastAsia"/>
        </w:rPr>
        <w:t>各指导</w:t>
      </w:r>
      <w:proofErr w:type="gramEnd"/>
      <w:r>
        <w:rPr>
          <w:rFonts w:ascii="仿宋_GB2312" w:hAnsi="仿宋_GB2312" w:cs="仿宋_GB2312" w:hint="eastAsia"/>
        </w:rPr>
        <w:t>老师要高度重视对学生的学术道德与学术规范意识培养，要经常性的向学生强调学术道德和学术规范，做好学术规范引领示范。对涉嫌存在抄袭、剽窃、伪造、篡改、买卖、代写等学术不端行为的毕业</w:t>
      </w:r>
      <w:r>
        <w:rPr>
          <w:rFonts w:ascii="仿宋_GB2312" w:hAnsi="仿宋_GB2312" w:cs="仿宋_GB2312" w:hint="eastAsia"/>
        </w:rPr>
        <w:lastRenderedPageBreak/>
        <w:t>论文（设计），根据教育部文件要求，学校将按照相关程序进行调查核实，对查实的将依法撤销已授予学位，并注销学位证书。</w:t>
      </w:r>
    </w:p>
    <w:p w:rsidR="00626E70" w:rsidRDefault="00752A82">
      <w:pPr>
        <w:spacing w:line="580" w:lineRule="exact"/>
        <w:ind w:firstLineChars="200" w:firstLine="632"/>
        <w:rPr>
          <w:rFonts w:ascii="黑体" w:eastAsia="黑体" w:hAnsi="黑体" w:cs="黑体"/>
        </w:rPr>
      </w:pPr>
      <w:r>
        <w:rPr>
          <w:rFonts w:ascii="黑体" w:eastAsia="黑体" w:hAnsi="黑体" w:cs="黑体" w:hint="eastAsia"/>
        </w:rPr>
        <w:t>五、严格成绩评定</w:t>
      </w:r>
    </w:p>
    <w:p w:rsidR="00626E70" w:rsidRDefault="00752A82">
      <w:pPr>
        <w:spacing w:line="580" w:lineRule="exact"/>
        <w:ind w:firstLineChars="200" w:firstLine="632"/>
        <w:rPr>
          <w:rFonts w:ascii="仿宋_GB2312" w:hAnsi="仿宋_GB2312" w:cs="仿宋_GB2312"/>
        </w:rPr>
      </w:pPr>
      <w:r>
        <w:rPr>
          <w:rFonts w:ascii="仿宋_GB2312" w:hAnsi="仿宋_GB2312" w:cs="仿宋_GB2312" w:hint="eastAsia"/>
        </w:rPr>
        <w:t>各学院要认真做好毕业论文答辩的组织工作，避免答辩“走过场”，把好论文质量“出口关”。要严格按照学校毕业论文管理办法成绩评定标准给予初评、复评和答辩成绩。对存在“严重不规范”等问题、需要“重大修改”的不合格毕业论文（设计）坚决不予通过，修改合格后重新答辩。教务处在论文答辩前将随机抽取一定比例论文组织校内外专家匿名评阅，匿名评阅结论为“不合格”的论文取消答辩资格，并在全校范围内通报。</w:t>
      </w:r>
    </w:p>
    <w:p w:rsidR="00626E70" w:rsidRDefault="00626E70">
      <w:pPr>
        <w:spacing w:line="580" w:lineRule="exact"/>
        <w:ind w:firstLineChars="200" w:firstLine="632"/>
        <w:rPr>
          <w:rFonts w:ascii="仿宋_GB2312" w:hAnsi="仿宋_GB2312" w:cs="仿宋_GB2312"/>
        </w:rPr>
      </w:pPr>
    </w:p>
    <w:p w:rsidR="00D94F73" w:rsidRDefault="00D94F73">
      <w:pPr>
        <w:spacing w:line="580" w:lineRule="exact"/>
        <w:ind w:firstLineChars="200" w:firstLine="632"/>
        <w:rPr>
          <w:rFonts w:ascii="仿宋_GB2312" w:hAnsi="仿宋_GB2312" w:cs="仿宋_GB2312"/>
        </w:rPr>
      </w:pPr>
    </w:p>
    <w:p w:rsidR="00626E70" w:rsidRDefault="00752A82">
      <w:pPr>
        <w:spacing w:line="580" w:lineRule="exact"/>
        <w:ind w:firstLineChars="200" w:firstLine="632"/>
        <w:rPr>
          <w:rFonts w:ascii="仿宋_GB2312" w:hAnsi="仿宋_GB2312" w:cs="仿宋_GB2312"/>
        </w:rPr>
      </w:pPr>
      <w:r>
        <w:rPr>
          <w:rFonts w:ascii="仿宋_GB2312" w:hAnsi="仿宋_GB2312" w:cs="仿宋_GB2312" w:hint="eastAsia"/>
        </w:rPr>
        <w:t xml:space="preserve">附件1 </w:t>
      </w:r>
      <w:r w:rsidR="00F73ED9">
        <w:rPr>
          <w:rFonts w:ascii="仿宋_GB2312" w:hAnsi="仿宋_GB2312" w:cs="仿宋_GB2312" w:hint="eastAsia"/>
        </w:rPr>
        <w:t>《</w:t>
      </w:r>
      <w:r w:rsidR="00F73ED9" w:rsidRPr="00F73ED9">
        <w:rPr>
          <w:rFonts w:ascii="仿宋_GB2312" w:hAnsi="仿宋_GB2312" w:cs="仿宋_GB2312" w:hint="eastAsia"/>
        </w:rPr>
        <w:t>泰山学院毕业论文（设计）管理规定</w:t>
      </w:r>
      <w:r w:rsidR="00F73ED9">
        <w:rPr>
          <w:rFonts w:ascii="仿宋_GB2312" w:hAnsi="仿宋_GB2312" w:cs="仿宋_GB2312" w:hint="eastAsia"/>
        </w:rPr>
        <w:t>》（泰院政发</w:t>
      </w:r>
      <w:r w:rsidR="00F73ED9">
        <w:rPr>
          <w:rFonts w:ascii="宋体" w:hAnsi="宋体" w:cs="宋体" w:hint="eastAsia"/>
          <w:color w:val="000000"/>
        </w:rPr>
        <w:t>[</w:t>
      </w:r>
      <w:r w:rsidR="00F73ED9">
        <w:rPr>
          <w:rFonts w:ascii="仿宋_GB2312" w:hAnsi="仿宋_GB2312" w:cs="仿宋_GB2312" w:hint="eastAsia"/>
        </w:rPr>
        <w:t>2021</w:t>
      </w:r>
      <w:r w:rsidR="00F73ED9">
        <w:rPr>
          <w:rFonts w:ascii="宋体" w:hAnsi="宋体" w:cs="宋体" w:hint="eastAsia"/>
          <w:color w:val="000000"/>
        </w:rPr>
        <w:t>]</w:t>
      </w:r>
      <w:r w:rsidR="00825F92">
        <w:rPr>
          <w:rFonts w:ascii="仿宋_GB2312" w:hAnsi="仿宋_GB2312" w:cs="仿宋_GB2312" w:hint="eastAsia"/>
        </w:rPr>
        <w:t>69</w:t>
      </w:r>
      <w:r w:rsidR="00F73ED9">
        <w:rPr>
          <w:rFonts w:ascii="仿宋_GB2312" w:hAnsi="仿宋_GB2312" w:cs="仿宋_GB2312" w:hint="eastAsia"/>
        </w:rPr>
        <w:t>号）</w:t>
      </w:r>
    </w:p>
    <w:p w:rsidR="00AC0481" w:rsidRPr="00AC0481" w:rsidRDefault="00752A82" w:rsidP="00AC0481">
      <w:pPr>
        <w:spacing w:line="580" w:lineRule="exact"/>
        <w:ind w:firstLineChars="200" w:firstLine="632"/>
        <w:rPr>
          <w:rFonts w:ascii="仿宋_GB2312" w:hAnsi="仿宋_GB2312" w:cs="仿宋_GB2312"/>
        </w:rPr>
      </w:pPr>
      <w:r>
        <w:rPr>
          <w:rFonts w:ascii="仿宋_GB2312" w:hAnsi="仿宋_GB2312" w:cs="仿宋_GB2312" w:hint="eastAsia"/>
        </w:rPr>
        <w:t xml:space="preserve">附件2 </w:t>
      </w:r>
      <w:r w:rsidR="00AC0481" w:rsidRPr="00AC0481">
        <w:rPr>
          <w:rFonts w:ascii="仿宋_GB2312" w:hAnsi="仿宋_GB2312" w:cs="仿宋_GB2312" w:hint="eastAsia"/>
        </w:rPr>
        <w:t>202</w:t>
      </w:r>
      <w:r w:rsidR="000C4432">
        <w:rPr>
          <w:rFonts w:ascii="仿宋_GB2312" w:hAnsi="仿宋_GB2312" w:cs="仿宋_GB2312" w:hint="eastAsia"/>
        </w:rPr>
        <w:t>3</w:t>
      </w:r>
      <w:r w:rsidR="00AC0481" w:rsidRPr="00AC0481">
        <w:rPr>
          <w:rFonts w:ascii="仿宋_GB2312" w:hAnsi="仿宋_GB2312" w:cs="仿宋_GB2312" w:hint="eastAsia"/>
        </w:rPr>
        <w:t>届本科毕业</w:t>
      </w:r>
      <w:r w:rsidR="00137B3D" w:rsidRPr="00AC0481">
        <w:rPr>
          <w:rFonts w:ascii="仿宋_GB2312" w:hAnsi="仿宋_GB2312" w:cs="仿宋_GB2312" w:hint="eastAsia"/>
        </w:rPr>
        <w:t>论文</w:t>
      </w:r>
      <w:r w:rsidR="00137B3D">
        <w:rPr>
          <w:rFonts w:ascii="仿宋_GB2312" w:hAnsi="仿宋_GB2312" w:cs="仿宋_GB2312" w:hint="eastAsia"/>
        </w:rPr>
        <w:t>（</w:t>
      </w:r>
      <w:r w:rsidR="00AC0481" w:rsidRPr="00AC0481">
        <w:rPr>
          <w:rFonts w:ascii="仿宋_GB2312" w:hAnsi="仿宋_GB2312" w:cs="仿宋_GB2312" w:hint="eastAsia"/>
        </w:rPr>
        <w:t>设计)工作各流程时间安排</w:t>
      </w:r>
    </w:p>
    <w:p w:rsidR="00626E70" w:rsidRDefault="00752A82">
      <w:pPr>
        <w:spacing w:line="580" w:lineRule="exact"/>
        <w:ind w:firstLineChars="200" w:firstLine="632"/>
        <w:rPr>
          <w:rFonts w:ascii="仿宋_GB2312" w:hAnsi="仿宋_GB2312" w:cs="仿宋_GB2312"/>
        </w:rPr>
      </w:pPr>
      <w:r>
        <w:rPr>
          <w:rFonts w:ascii="仿宋_GB2312" w:hAnsi="仿宋_GB2312" w:cs="仿宋_GB2312" w:hint="eastAsia"/>
        </w:rPr>
        <w:t>附件3</w:t>
      </w:r>
      <w:r w:rsidR="00AC0481">
        <w:rPr>
          <w:rFonts w:ascii="仿宋_GB2312" w:hAnsi="仿宋_GB2312" w:cs="仿宋_GB2312" w:hint="eastAsia"/>
        </w:rPr>
        <w:t xml:space="preserve"> </w:t>
      </w:r>
      <w:r w:rsidR="00AC0481" w:rsidRPr="00AC0481">
        <w:rPr>
          <w:rFonts w:ascii="仿宋_GB2312" w:hAnsi="仿宋_GB2312" w:cs="仿宋_GB2312" w:hint="eastAsia"/>
        </w:rPr>
        <w:t>202</w:t>
      </w:r>
      <w:r w:rsidR="000C4432">
        <w:rPr>
          <w:rFonts w:ascii="仿宋_GB2312" w:hAnsi="仿宋_GB2312" w:cs="仿宋_GB2312" w:hint="eastAsia"/>
        </w:rPr>
        <w:t>3</w:t>
      </w:r>
      <w:r w:rsidR="00AC0481" w:rsidRPr="00AC0481">
        <w:rPr>
          <w:rFonts w:ascii="仿宋_GB2312" w:hAnsi="仿宋_GB2312" w:cs="仿宋_GB2312" w:hint="eastAsia"/>
        </w:rPr>
        <w:t>届维普毕业论文管理系统操作手册</w:t>
      </w:r>
    </w:p>
    <w:p w:rsidR="00626E70" w:rsidRDefault="00626E70">
      <w:pPr>
        <w:spacing w:line="580" w:lineRule="exact"/>
        <w:ind w:firstLineChars="200" w:firstLine="632"/>
        <w:rPr>
          <w:rFonts w:ascii="仿宋_GB2312" w:hAnsi="仿宋_GB2312" w:cs="仿宋_GB2312"/>
        </w:rPr>
      </w:pPr>
    </w:p>
    <w:p w:rsidR="00AC0481" w:rsidRDefault="00AC0481">
      <w:pPr>
        <w:spacing w:line="580" w:lineRule="exact"/>
        <w:ind w:firstLineChars="200" w:firstLine="632"/>
        <w:rPr>
          <w:rFonts w:ascii="仿宋_GB2312" w:hAnsi="仿宋_GB2312" w:cs="仿宋_GB2312"/>
        </w:rPr>
      </w:pPr>
    </w:p>
    <w:p w:rsidR="00AC0481" w:rsidRDefault="00AC0481">
      <w:pPr>
        <w:spacing w:line="580" w:lineRule="exact"/>
        <w:ind w:firstLineChars="200" w:firstLine="632"/>
        <w:rPr>
          <w:rFonts w:ascii="仿宋_GB2312" w:hAnsi="仿宋_GB2312" w:cs="仿宋_GB2312"/>
        </w:rPr>
      </w:pPr>
    </w:p>
    <w:p w:rsidR="00626E70" w:rsidRDefault="00752A82">
      <w:pPr>
        <w:spacing w:line="580" w:lineRule="exact"/>
        <w:ind w:firstLineChars="200" w:firstLine="632"/>
        <w:jc w:val="center"/>
        <w:rPr>
          <w:rFonts w:ascii="仿宋_GB2312" w:hAnsi="仿宋_GB2312" w:cs="仿宋_GB2312"/>
        </w:rPr>
      </w:pPr>
      <w:r>
        <w:rPr>
          <w:rFonts w:ascii="仿宋_GB2312" w:hAnsi="仿宋_GB2312" w:cs="仿宋_GB2312" w:hint="eastAsia"/>
        </w:rPr>
        <w:t xml:space="preserve">                                   教务处</w:t>
      </w:r>
    </w:p>
    <w:p w:rsidR="00626E70" w:rsidRDefault="00752A82">
      <w:pPr>
        <w:spacing w:line="580" w:lineRule="exact"/>
        <w:ind w:firstLineChars="200" w:firstLine="632"/>
        <w:jc w:val="right"/>
        <w:rPr>
          <w:rFonts w:ascii="仿宋_GB2312" w:hAnsi="仿宋_GB2312" w:cs="仿宋_GB2312"/>
        </w:rPr>
      </w:pPr>
      <w:r>
        <w:rPr>
          <w:rFonts w:ascii="仿宋_GB2312" w:hAnsi="仿宋_GB2312" w:cs="仿宋_GB2312" w:hint="eastAsia"/>
        </w:rPr>
        <w:t>202</w:t>
      </w:r>
      <w:r w:rsidR="00D94F73">
        <w:rPr>
          <w:rFonts w:ascii="仿宋_GB2312" w:hAnsi="仿宋_GB2312" w:cs="仿宋_GB2312" w:hint="eastAsia"/>
        </w:rPr>
        <w:t>2</w:t>
      </w:r>
      <w:r>
        <w:rPr>
          <w:rFonts w:ascii="仿宋_GB2312" w:hAnsi="仿宋_GB2312" w:cs="仿宋_GB2312" w:hint="eastAsia"/>
        </w:rPr>
        <w:t>年</w:t>
      </w:r>
      <w:r w:rsidR="00F73ED9">
        <w:rPr>
          <w:rFonts w:ascii="仿宋_GB2312" w:hAnsi="仿宋_GB2312" w:cs="仿宋_GB2312" w:hint="eastAsia"/>
        </w:rPr>
        <w:t>1</w:t>
      </w:r>
      <w:r w:rsidR="00D94F73">
        <w:rPr>
          <w:rFonts w:ascii="仿宋_GB2312" w:hAnsi="仿宋_GB2312" w:cs="仿宋_GB2312" w:hint="eastAsia"/>
        </w:rPr>
        <w:t>1</w:t>
      </w:r>
      <w:r>
        <w:rPr>
          <w:rFonts w:ascii="仿宋_GB2312" w:hAnsi="仿宋_GB2312" w:cs="仿宋_GB2312" w:hint="eastAsia"/>
        </w:rPr>
        <w:t>月</w:t>
      </w:r>
      <w:r w:rsidR="00D94F73">
        <w:rPr>
          <w:rFonts w:ascii="仿宋_GB2312" w:hAnsi="仿宋_GB2312" w:cs="仿宋_GB2312" w:hint="eastAsia"/>
        </w:rPr>
        <w:t>23</w:t>
      </w:r>
      <w:r>
        <w:rPr>
          <w:rFonts w:ascii="仿宋_GB2312" w:hAnsi="仿宋_GB2312" w:cs="仿宋_GB2312" w:hint="eastAsia"/>
        </w:rPr>
        <w:t>日</w:t>
      </w:r>
    </w:p>
    <w:sectPr w:rsidR="00626E70" w:rsidSect="00626E70">
      <w:footerReference w:type="even" r:id="rId8"/>
      <w:pgSz w:w="11906" w:h="16838"/>
      <w:pgMar w:top="2098" w:right="1474" w:bottom="1984" w:left="1588"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1E" w:rsidRDefault="001B731E" w:rsidP="00626E70">
      <w:r>
        <w:separator/>
      </w:r>
    </w:p>
  </w:endnote>
  <w:endnote w:type="continuationSeparator" w:id="0">
    <w:p w:rsidR="001B731E" w:rsidRDefault="001B731E" w:rsidP="0062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70" w:rsidRDefault="001B731E">
    <w:pPr>
      <w:pStyle w:val="a3"/>
      <w:rPr>
        <w:rStyle w:val="a4"/>
        <w:rFonts w:ascii="宋体" w:eastAsia="宋体" w:hAnsi="宋体"/>
        <w:sz w:val="28"/>
        <w:szCs w:val="28"/>
      </w:rPr>
    </w:pPr>
    <w:r>
      <w:rPr>
        <w:sz w:val="28"/>
      </w:rPr>
      <w:pict>
        <v:shapetype id="_x0000_t202" coordsize="21600,21600" o:spt="202" path="m,l,21600r21600,l21600,xe">
          <v:stroke joinstyle="miter"/>
          <v:path gradientshapeok="t" o:connecttype="rect"/>
        </v:shapetype>
        <v:shape id="_x0000_s2049" type="#_x0000_t202" style="position:absolute;margin-left:1132.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626E70" w:rsidRDefault="00D761E4">
                <w:pPr>
                  <w:snapToGrid w:val="0"/>
                  <w:ind w:leftChars="200" w:left="640"/>
                  <w:rPr>
                    <w:rFonts w:ascii="仿宋_GB2312" w:hAnsi="仿宋_GB2312" w:cs="仿宋_GB2312"/>
                    <w:sz w:val="28"/>
                    <w:szCs w:val="28"/>
                  </w:rPr>
                </w:pPr>
                <w:r>
                  <w:rPr>
                    <w:rFonts w:ascii="仿宋_GB2312" w:hAnsi="仿宋_GB2312" w:cs="仿宋_GB2312" w:hint="eastAsia"/>
                    <w:sz w:val="28"/>
                    <w:szCs w:val="28"/>
                  </w:rPr>
                  <w:fldChar w:fldCharType="begin"/>
                </w:r>
                <w:r w:rsidR="00752A82">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752A82">
                  <w:t>- 2 -</w:t>
                </w:r>
                <w:r>
                  <w:rPr>
                    <w:rFonts w:ascii="仿宋_GB2312" w:hAnsi="仿宋_GB2312" w:cs="仿宋_GB2312" w:hint="eastAsia"/>
                    <w:sz w:val="28"/>
                    <w:szCs w:val="28"/>
                  </w:rPr>
                  <w:fldChar w:fldCharType="end"/>
                </w:r>
              </w:p>
            </w:txbxContent>
          </v:textbox>
          <w10:wrap anchorx="margin"/>
        </v:shape>
      </w:pict>
    </w:r>
  </w:p>
  <w:p w:rsidR="00626E70" w:rsidRDefault="00752A82">
    <w:pPr>
      <w:pStyle w:val="a3"/>
      <w:framePr w:wrap="around" w:vAnchor="text" w:hAnchor="margin" w:xAlign="outside" w:y="1"/>
      <w:ind w:right="360" w:firstLine="360"/>
      <w:rPr>
        <w:rStyle w:val="a4"/>
        <w:rFonts w:ascii="仿宋_GB2312"/>
        <w:sz w:val="28"/>
        <w:szCs w:val="28"/>
      </w:rPr>
    </w:pPr>
    <w:r>
      <w:rPr>
        <w:rStyle w:val="a4"/>
        <w:rFonts w:ascii="仿宋_GB2312" w:hint="eastAsia"/>
        <w:sz w:val="28"/>
        <w:szCs w:val="28"/>
      </w:rPr>
      <w:t xml:space="preserve">                                                                                                                       </w:t>
    </w:r>
  </w:p>
  <w:p w:rsidR="00626E70" w:rsidRDefault="00626E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1E" w:rsidRDefault="001B731E" w:rsidP="00626E70">
      <w:r>
        <w:separator/>
      </w:r>
    </w:p>
  </w:footnote>
  <w:footnote w:type="continuationSeparator" w:id="0">
    <w:p w:rsidR="001B731E" w:rsidRDefault="001B731E" w:rsidP="00626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6E70"/>
    <w:rsid w:val="00086BF5"/>
    <w:rsid w:val="000C4432"/>
    <w:rsid w:val="00137B3D"/>
    <w:rsid w:val="001706D0"/>
    <w:rsid w:val="001B731E"/>
    <w:rsid w:val="001D3C7C"/>
    <w:rsid w:val="001E600A"/>
    <w:rsid w:val="00331386"/>
    <w:rsid w:val="003D0518"/>
    <w:rsid w:val="003D3AE5"/>
    <w:rsid w:val="00497A3D"/>
    <w:rsid w:val="00626E70"/>
    <w:rsid w:val="00647F46"/>
    <w:rsid w:val="006C0394"/>
    <w:rsid w:val="006C6ABD"/>
    <w:rsid w:val="00714E2B"/>
    <w:rsid w:val="00743CD0"/>
    <w:rsid w:val="00743F9A"/>
    <w:rsid w:val="00752A82"/>
    <w:rsid w:val="007848A5"/>
    <w:rsid w:val="00790B1C"/>
    <w:rsid w:val="00805DB8"/>
    <w:rsid w:val="00825F92"/>
    <w:rsid w:val="00930757"/>
    <w:rsid w:val="00954EBA"/>
    <w:rsid w:val="00961D93"/>
    <w:rsid w:val="00AC0481"/>
    <w:rsid w:val="00AD4C72"/>
    <w:rsid w:val="00B873DD"/>
    <w:rsid w:val="00B921A4"/>
    <w:rsid w:val="00C72954"/>
    <w:rsid w:val="00D761E4"/>
    <w:rsid w:val="00D94F73"/>
    <w:rsid w:val="00E729EA"/>
    <w:rsid w:val="00F0478F"/>
    <w:rsid w:val="00F23720"/>
    <w:rsid w:val="00F73ED9"/>
    <w:rsid w:val="00FC14ED"/>
    <w:rsid w:val="00FD2629"/>
    <w:rsid w:val="00FF178B"/>
    <w:rsid w:val="136E3F38"/>
    <w:rsid w:val="15CB23CB"/>
    <w:rsid w:val="1D582845"/>
    <w:rsid w:val="2302250F"/>
    <w:rsid w:val="307067F3"/>
    <w:rsid w:val="33D20A1D"/>
    <w:rsid w:val="39F62EF3"/>
    <w:rsid w:val="441543CD"/>
    <w:rsid w:val="44F75FDB"/>
    <w:rsid w:val="4CBA083B"/>
    <w:rsid w:val="50BD2932"/>
    <w:rsid w:val="5ED13A5E"/>
    <w:rsid w:val="69A36585"/>
    <w:rsid w:val="762B56D2"/>
    <w:rsid w:val="79401D1D"/>
    <w:rsid w:val="7DAE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626E70"/>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6E70"/>
    <w:pPr>
      <w:tabs>
        <w:tab w:val="center" w:pos="4153"/>
        <w:tab w:val="right" w:pos="8306"/>
      </w:tabs>
      <w:snapToGrid w:val="0"/>
      <w:jc w:val="left"/>
    </w:pPr>
    <w:rPr>
      <w:sz w:val="18"/>
      <w:szCs w:val="18"/>
    </w:rPr>
  </w:style>
  <w:style w:type="character" w:styleId="a4">
    <w:name w:val="page number"/>
    <w:basedOn w:val="a0"/>
    <w:rsid w:val="00626E70"/>
  </w:style>
  <w:style w:type="paragraph" w:styleId="a5">
    <w:name w:val="header"/>
    <w:basedOn w:val="a"/>
    <w:link w:val="Char"/>
    <w:rsid w:val="00B87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873DD"/>
    <w:rPr>
      <w:rFonts w:ascii="Times New Roman" w:eastAsia="仿宋_GB2312" w:hAnsi="Times New Roman"/>
      <w:kern w:val="2"/>
      <w:sz w:val="18"/>
      <w:szCs w:val="18"/>
    </w:rPr>
  </w:style>
  <w:style w:type="paragraph" w:styleId="a6">
    <w:name w:val="Balloon Text"/>
    <w:basedOn w:val="a"/>
    <w:link w:val="Char0"/>
    <w:rsid w:val="003D0518"/>
    <w:rPr>
      <w:sz w:val="18"/>
      <w:szCs w:val="18"/>
    </w:rPr>
  </w:style>
  <w:style w:type="character" w:customStyle="1" w:styleId="Char0">
    <w:name w:val="批注框文本 Char"/>
    <w:basedOn w:val="a0"/>
    <w:link w:val="a6"/>
    <w:rsid w:val="003D0518"/>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16</cp:revision>
  <cp:lastPrinted>2022-11-23T08:13:00Z</cp:lastPrinted>
  <dcterms:created xsi:type="dcterms:W3CDTF">2021-12-08T06:32:00Z</dcterms:created>
  <dcterms:modified xsi:type="dcterms:W3CDTF">2022-11-24T07:36:00Z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